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3" w:type="dxa"/>
        <w:jc w:val="center"/>
        <w:tblLook w:val="04A0" w:firstRow="1" w:lastRow="0" w:firstColumn="1" w:lastColumn="0" w:noHBand="0" w:noVBand="1"/>
      </w:tblPr>
      <w:tblGrid>
        <w:gridCol w:w="3903"/>
        <w:gridCol w:w="6370"/>
      </w:tblGrid>
      <w:tr w:rsidR="00D64A95" w:rsidRPr="0083210B" w:rsidTr="0038133E">
        <w:trPr>
          <w:trHeight w:val="120"/>
          <w:jc w:val="center"/>
        </w:trPr>
        <w:tc>
          <w:tcPr>
            <w:tcW w:w="3903" w:type="dxa"/>
            <w:hideMark/>
          </w:tcPr>
          <w:p w:rsidR="00D64A95" w:rsidRPr="0083210B" w:rsidRDefault="00D64A95" w:rsidP="0038133E">
            <w:pPr>
              <w:tabs>
                <w:tab w:val="center" w:pos="1440"/>
                <w:tab w:val="center" w:pos="644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UBND TỈNH TÂY NINH</w:t>
            </w:r>
          </w:p>
          <w:p w:rsidR="00D64A95" w:rsidRPr="0083210B" w:rsidRDefault="00D64A95" w:rsidP="0038133E">
            <w:pPr>
              <w:tabs>
                <w:tab w:val="center" w:pos="1440"/>
                <w:tab w:val="center" w:pos="6441"/>
              </w:tabs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10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205105</wp:posOffset>
                      </wp:positionV>
                      <wp:extent cx="801370" cy="0"/>
                      <wp:effectExtent l="1270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1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6B8C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6.15pt" to="121.0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L0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udpNn6C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"/>
                  </w:pict>
                </mc:Fallback>
              </mc:AlternateContent>
            </w:r>
            <w:r w:rsidRPr="00832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VĂN PHÒNG </w:t>
            </w:r>
          </w:p>
          <w:p w:rsidR="00D64A95" w:rsidRPr="0083210B" w:rsidRDefault="00D64A95" w:rsidP="0038133E">
            <w:pPr>
              <w:tabs>
                <w:tab w:val="center" w:pos="1440"/>
                <w:tab w:val="center" w:pos="6441"/>
              </w:tabs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64A95" w:rsidRPr="0083210B" w:rsidRDefault="00D64A95" w:rsidP="0038133E">
            <w:pPr>
              <w:tabs>
                <w:tab w:val="center" w:pos="1440"/>
                <w:tab w:val="center" w:pos="6441"/>
              </w:tabs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64A95" w:rsidRPr="0083210B" w:rsidRDefault="00D64A95" w:rsidP="0038133E">
            <w:pPr>
              <w:tabs>
                <w:tab w:val="center" w:pos="1440"/>
                <w:tab w:val="center" w:pos="6441"/>
              </w:tabs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70" w:type="dxa"/>
            <w:hideMark/>
          </w:tcPr>
          <w:p w:rsidR="00D64A95" w:rsidRPr="0083210B" w:rsidRDefault="00D64A95" w:rsidP="0038133E">
            <w:pPr>
              <w:tabs>
                <w:tab w:val="center" w:pos="1440"/>
                <w:tab w:val="center" w:pos="6441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3210B">
                  <w:rPr>
                    <w:rFonts w:ascii="Times New Roman" w:hAnsi="Times New Roman"/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:rsidR="00D64A95" w:rsidRPr="0083210B" w:rsidRDefault="00D64A95" w:rsidP="0038133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D64A95" w:rsidRPr="0083210B" w:rsidRDefault="00D64A95" w:rsidP="0038133E">
            <w:pPr>
              <w:tabs>
                <w:tab w:val="center" w:pos="1440"/>
                <w:tab w:val="center" w:pos="6441"/>
              </w:tabs>
              <w:textAlignment w:val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3210B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26035</wp:posOffset>
                      </wp:positionV>
                      <wp:extent cx="1941830" cy="0"/>
                      <wp:effectExtent l="9525" t="12065" r="1079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CFD8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2.05pt" to="236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u6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D64A95" w:rsidRPr="0083210B" w:rsidRDefault="00D64A95" w:rsidP="00D64A95">
      <w:pPr>
        <w:tabs>
          <w:tab w:val="center" w:pos="1440"/>
          <w:tab w:val="center" w:pos="6441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 w:rsidRPr="0083210B">
        <w:rPr>
          <w:rFonts w:ascii="Times New Roman" w:hAnsi="Times New Roman"/>
          <w:b/>
          <w:color w:val="000000"/>
          <w:sz w:val="28"/>
          <w:szCs w:val="28"/>
        </w:rPr>
        <w:t>DANH SÁCH</w:t>
      </w:r>
    </w:p>
    <w:p w:rsidR="00D64A95" w:rsidRPr="0083210B" w:rsidRDefault="00D64A95" w:rsidP="00D64A95">
      <w:pPr>
        <w:tabs>
          <w:tab w:val="center" w:pos="1440"/>
          <w:tab w:val="center" w:pos="6441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Kết quả đánh giá, xếp loại đối với nhân sự </w:t>
      </w:r>
      <w:r w:rsidRPr="0083210B">
        <w:rPr>
          <w:rFonts w:ascii="Times New Roman" w:hAnsi="Times New Roman"/>
          <w:b/>
          <w:color w:val="000000"/>
          <w:sz w:val="28"/>
          <w:szCs w:val="28"/>
        </w:rPr>
        <w:t xml:space="preserve">được cử đến làm việc </w:t>
      </w:r>
    </w:p>
    <w:p w:rsidR="00D64A95" w:rsidRPr="0083210B" w:rsidRDefault="00D64A95" w:rsidP="00D64A95">
      <w:pPr>
        <w:tabs>
          <w:tab w:val="center" w:pos="1440"/>
          <w:tab w:val="center" w:pos="6441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color w:val="000000"/>
          <w:sz w:val="28"/>
          <w:szCs w:val="28"/>
        </w:rPr>
      </w:pPr>
      <w:r w:rsidRPr="0083210B">
        <w:rPr>
          <w:rFonts w:ascii="Times New Roman" w:hAnsi="Times New Roman"/>
          <w:b/>
          <w:color w:val="000000"/>
          <w:sz w:val="28"/>
          <w:szCs w:val="28"/>
        </w:rPr>
        <w:t xml:space="preserve">tại Trung tâm Phục </w:t>
      </w:r>
      <w:r>
        <w:rPr>
          <w:rFonts w:ascii="Times New Roman" w:hAnsi="Times New Roman"/>
          <w:b/>
          <w:color w:val="000000"/>
          <w:sz w:val="28"/>
          <w:szCs w:val="28"/>
        </w:rPr>
        <w:t>vụ hành chính công tỉnh năm 2022</w:t>
      </w:r>
    </w:p>
    <w:p w:rsidR="00D64A95" w:rsidRPr="0083210B" w:rsidRDefault="00D64A95" w:rsidP="00D64A95">
      <w:pPr>
        <w:tabs>
          <w:tab w:val="center" w:pos="1440"/>
          <w:tab w:val="center" w:pos="6441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color w:val="000000"/>
          <w:sz w:val="28"/>
          <w:szCs w:val="28"/>
        </w:rPr>
      </w:pPr>
      <w:r w:rsidRPr="0083210B">
        <w:rPr>
          <w:rFonts w:ascii="Times New Roman" w:hAnsi="Times New Roman"/>
          <w:i/>
          <w:color w:val="000000"/>
          <w:sz w:val="28"/>
          <w:szCs w:val="28"/>
        </w:rPr>
        <w:t xml:space="preserve">(Kèm theo Thông báo         /TB-VP  ngày     </w:t>
      </w:r>
      <w:r>
        <w:rPr>
          <w:rFonts w:ascii="Times New Roman" w:hAnsi="Times New Roman"/>
          <w:i/>
          <w:color w:val="000000"/>
          <w:sz w:val="28"/>
          <w:szCs w:val="28"/>
        </w:rPr>
        <w:t>/11/2022</w:t>
      </w:r>
      <w:r w:rsidRPr="0083210B">
        <w:rPr>
          <w:rFonts w:ascii="Times New Roman" w:hAnsi="Times New Roman"/>
          <w:i/>
          <w:color w:val="000000"/>
          <w:sz w:val="28"/>
          <w:szCs w:val="28"/>
        </w:rPr>
        <w:t xml:space="preserve"> của VP UBND tỉnh)</w:t>
      </w:r>
    </w:p>
    <w:p w:rsidR="00D64A95" w:rsidRPr="0083210B" w:rsidRDefault="00D64A95" w:rsidP="00D64A95">
      <w:pPr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83210B">
        <w:rPr>
          <w:rFonts w:ascii="Times New Roman" w:hAnsi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22860</wp:posOffset>
                </wp:positionV>
                <wp:extent cx="1517015" cy="0"/>
                <wp:effectExtent l="13335" t="13970" r="12700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E4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.7pt;margin-top:1.8pt;width:119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"/>
            </w:pict>
          </mc:Fallback>
        </mc:AlternateContent>
      </w:r>
    </w:p>
    <w:p w:rsidR="00D64A95" w:rsidRPr="0083210B" w:rsidRDefault="00D64A95" w:rsidP="00D64A95">
      <w:pPr>
        <w:ind w:left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64A95" w:rsidRPr="000C3489" w:rsidRDefault="00D64A95" w:rsidP="00D64A95">
      <w:pPr>
        <w:ind w:left="567"/>
        <w:jc w:val="both"/>
        <w:rPr>
          <w:rFonts w:ascii="Times New Roman" w:hAnsi="Times New Roman"/>
          <w:b/>
          <w:color w:val="000000"/>
          <w:sz w:val="28"/>
          <w:szCs w:val="26"/>
        </w:rPr>
      </w:pPr>
      <w:r w:rsidRPr="000C3489">
        <w:rPr>
          <w:rFonts w:ascii="Times New Roman" w:hAnsi="Times New Roman"/>
          <w:b/>
          <w:color w:val="000000"/>
          <w:sz w:val="28"/>
          <w:szCs w:val="26"/>
        </w:rPr>
        <w:t>I.</w:t>
      </w:r>
      <w:r w:rsidRPr="000C3489">
        <w:rPr>
          <w:rFonts w:ascii="Times New Roman" w:hAnsi="Times New Roman"/>
          <w:color w:val="000000"/>
          <w:szCs w:val="22"/>
        </w:rPr>
        <w:t xml:space="preserve"> </w:t>
      </w:r>
      <w:r w:rsidRPr="000C3489">
        <w:rPr>
          <w:rFonts w:ascii="Times New Roman" w:hAnsi="Times New Roman"/>
          <w:b/>
          <w:color w:val="000000"/>
          <w:sz w:val="28"/>
          <w:szCs w:val="26"/>
        </w:rPr>
        <w:t>Thực hiện đánh giá, xếp loại mức độ hoàn thành nhiệm vụ</w:t>
      </w:r>
    </w:p>
    <w:p w:rsidR="00D64A95" w:rsidRPr="000C3489" w:rsidRDefault="00D64A95" w:rsidP="00D64A95">
      <w:pPr>
        <w:ind w:left="567"/>
        <w:jc w:val="both"/>
        <w:rPr>
          <w:rFonts w:ascii="Times New Roman" w:hAnsi="Times New Roman"/>
          <w:color w:val="000000"/>
          <w:szCs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4182"/>
        <w:gridCol w:w="1125"/>
        <w:gridCol w:w="1125"/>
        <w:gridCol w:w="1125"/>
        <w:gridCol w:w="1125"/>
      </w:tblGrid>
      <w:tr w:rsidR="00D64A95" w:rsidRPr="0083210B" w:rsidTr="003D6F83">
        <w:trPr>
          <w:trHeight w:val="469"/>
          <w:tblHeader/>
        </w:trPr>
        <w:tc>
          <w:tcPr>
            <w:tcW w:w="853" w:type="dxa"/>
            <w:vMerge w:val="restart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182" w:type="dxa"/>
            <w:vMerge w:val="restart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Họ và tên, Quầy </w:t>
            </w:r>
          </w:p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gridSpan w:val="4"/>
            <w:vAlign w:val="center"/>
          </w:tcPr>
          <w:p w:rsidR="00D64A95" w:rsidRPr="0083210B" w:rsidRDefault="001E2D38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 độ xếp</w:t>
            </w:r>
            <w:r w:rsidR="00D64A95"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loại công chức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 viên chức</w:t>
            </w:r>
          </w:p>
        </w:tc>
      </w:tr>
      <w:tr w:rsidR="00D64A95" w:rsidRPr="0083210B" w:rsidTr="003D6F83">
        <w:trPr>
          <w:trHeight w:val="1691"/>
          <w:tblHeader/>
        </w:trPr>
        <w:tc>
          <w:tcPr>
            <w:tcW w:w="853" w:type="dxa"/>
            <w:vMerge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82" w:type="dxa"/>
            <w:vMerge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Hoàn thành xuất sắc nhiệm vụ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Hoàn thành tốt nhiệm vụ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Hoàn thành nhiệm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vụ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Không hoàn thành nhiệm vụ</w:t>
            </w:r>
          </w:p>
        </w:tc>
      </w:tr>
      <w:tr w:rsidR="00D64A95" w:rsidRPr="0083210B" w:rsidTr="003D6F83">
        <w:trPr>
          <w:trHeight w:val="692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842EC6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Phạm Đình Giang - Chuyên viên phụ trách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Quầy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Sở Tư pháp.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980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Lê T</w:t>
            </w:r>
            <w:r w:rsidR="00B434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hị Phương Trang - Chuyên viên phụ trách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</w:t>
            </w:r>
            <w:r w:rsidR="00B434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Sở: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Xây dựng</w:t>
            </w:r>
            <w:r w:rsidR="00B43466">
              <w:rPr>
                <w:rFonts w:ascii="Times New Roman" w:hAnsi="Times New Roman"/>
                <w:color w:val="000000"/>
                <w:sz w:val="26"/>
                <w:szCs w:val="26"/>
              </w:rPr>
              <w:t>, Ngoại vụ, Khoa học và Công nghệ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998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Lê Trung Huân - Chuyê</w:t>
            </w:r>
            <w:r w:rsidR="00B43466">
              <w:rPr>
                <w:rFonts w:ascii="Times New Roman" w:hAnsi="Times New Roman"/>
                <w:color w:val="000000"/>
                <w:sz w:val="26"/>
                <w:szCs w:val="26"/>
              </w:rPr>
              <w:t>n viên phụ trác</w:t>
            </w:r>
            <w:r w:rsidR="003D6F83">
              <w:rPr>
                <w:rFonts w:ascii="Times New Roman" w:hAnsi="Times New Roman"/>
                <w:color w:val="000000"/>
                <w:sz w:val="26"/>
                <w:szCs w:val="26"/>
              </w:rPr>
              <w:t>h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Quầy </w:t>
            </w:r>
            <w:r w:rsidR="00F535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Sở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Tài nguyên và Môi trường</w:t>
            </w:r>
            <w:r w:rsidR="00F5356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989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F5356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Phan Phúc Lộc -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Chuyên viên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phụ trách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Sở: Nội vụ;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ao động Thương binh và Xã hội.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1241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F5356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Thị Thuỷ - Chuyên viên phụ trách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Quầy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Sở: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Văn hóa, Thể thao và Du lịch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Thông tin và Truyền thông, Tài chính, Y tế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1259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1E2D38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Lữ Thị Thanh Phương - Chuyên viên phụ trách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Sở: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Công Thương, Giáo dục và Đào tạo, Nông nghiệp và Phát triển nông thôn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1E2D38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701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1E2D38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1E2D38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Đinh Thuý Phượng - Chuyên viên Phụ trách Quầy Sở Giao thông Vận tải.</w:t>
            </w:r>
          </w:p>
        </w:tc>
        <w:tc>
          <w:tcPr>
            <w:tcW w:w="1125" w:type="dxa"/>
            <w:vAlign w:val="center"/>
          </w:tcPr>
          <w:p w:rsidR="00D64A95" w:rsidRPr="0083210B" w:rsidRDefault="001E2D38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1268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Biện Thành Đạt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Chuyên viên phụ trách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Quầy Tài nguyên và Môi trường TPTN thực hiện thí điểm tại Trung tâm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Mai Phượng Khánh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Chuyên viên phụ trách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Quầy 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VP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ĐKĐĐ chi nhánh TPTN thực hiện thí điểm tại Trung tâm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1E2D38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Trần Đỉnh Chi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Chuyên viên phụ trách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Quầy 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VP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ĐKĐĐ chi nhánh TPTN thực hiện thí điểm tại Trung tâm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Nguyễn Vũ Hải Đăng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Chuyên viên phụ trách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Quầy 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VP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ĐKĐĐ chi nhánh TPTN thực hiện thí điểm tại Trung tâm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Đặng Hoài Bảo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Chuyên viên phụ trách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Quầy </w:t>
            </w:r>
            <w:r w:rsidR="001E2D38">
              <w:rPr>
                <w:rFonts w:ascii="Times New Roman" w:hAnsi="Times New Roman"/>
                <w:color w:val="000000"/>
                <w:sz w:val="26"/>
                <w:szCs w:val="26"/>
              </w:rPr>
              <w:t>VP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ĐKĐĐ chi nhánh TPTN thực hiện thí điểm tại Trung tâm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Quan Thoại Như</w:t>
            </w:r>
            <w:r w:rsidR="00B36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Chuyên viên phụ trách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Quầy </w:t>
            </w:r>
            <w:r w:rsidR="00B365CB">
              <w:rPr>
                <w:rFonts w:ascii="Times New Roman" w:hAnsi="Times New Roman"/>
                <w:color w:val="000000"/>
                <w:sz w:val="26"/>
                <w:szCs w:val="26"/>
              </w:rPr>
              <w:t>VP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ĐKĐĐ chi nhánh TPTN thực hiện thí điểm tại Trung tâm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1E2D38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Phạm Thị Kim Chi</w:t>
            </w:r>
            <w:r w:rsidR="00B36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Chuyên viên phụ trách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Quầy thực hiện nghĩa vụ thuế</w:t>
            </w:r>
            <w:r w:rsidR="00B365C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Ngô Thị Thanh Nhi –</w:t>
            </w:r>
            <w:r w:rsidR="00B365C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thu phí cấp CCCD, tra cứu thông tin (Phòng PC06)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926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B365CB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Trần Nguyễn Bích Hồng -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Quản lý ngành nghề Kinh doanh có điều kiện và đăng ký quản lý (Phòng PC06)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B365CB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Võ Văn Bao </w:t>
            </w:r>
            <w:r w:rsidR="00DF794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giao trả CCCD, tra cứu thông tin (Phòng PC06)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B365CB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Phạm Thị Hoàng Anh </w:t>
            </w:r>
            <w:r w:rsidR="00DF794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Cấp giấy xác nhận số CMND (Phòng PC06)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rPr>
          <w:trHeight w:val="692"/>
        </w:trPr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B365CB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Phạm Thị Mỹ Dung </w:t>
            </w:r>
            <w:r w:rsidR="00DF7947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hướng dẫn thủ tục cấp CCCD (Phòng PC06)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B365CB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Lê Trần Đăng Duy </w:t>
            </w:r>
            <w:r w:rsidR="00DF79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Chụp ảnh, lăn tay, trả giấy hẹn cấp CCCD (Phòng PC06)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182" w:type="dxa"/>
            <w:shd w:val="clear" w:color="auto" w:fill="auto"/>
          </w:tcPr>
          <w:p w:rsidR="00D64A95" w:rsidRPr="0083210B" w:rsidRDefault="00B365CB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Phạm Minh Tiến </w:t>
            </w:r>
            <w:r w:rsidR="002C7B39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nhập thông tin hồ sơ Tờ khai CCCD (Phòng PC06)</w:t>
            </w:r>
          </w:p>
        </w:tc>
        <w:tc>
          <w:tcPr>
            <w:tcW w:w="1125" w:type="dxa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25" w:type="dxa"/>
            <w:shd w:val="clear" w:color="auto" w:fill="auto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64A95" w:rsidRPr="0083210B" w:rsidRDefault="00D64A95" w:rsidP="00D64A95">
      <w:pPr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64A95" w:rsidRPr="0083210B" w:rsidRDefault="00D64A95" w:rsidP="00D64A95">
      <w:pPr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83210B">
        <w:rPr>
          <w:rFonts w:ascii="Times New Roman" w:hAnsi="Times New Roman"/>
          <w:b/>
          <w:color w:val="000000"/>
          <w:sz w:val="26"/>
          <w:szCs w:val="26"/>
        </w:rPr>
        <w:lastRenderedPageBreak/>
        <w:t>II.</w:t>
      </w:r>
      <w:r w:rsidRPr="0083210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304DC">
        <w:rPr>
          <w:rFonts w:ascii="Times New Roman" w:hAnsi="Times New Roman"/>
          <w:b/>
          <w:color w:val="000000"/>
          <w:sz w:val="28"/>
          <w:szCs w:val="28"/>
        </w:rPr>
        <w:t>Thực hiện</w:t>
      </w:r>
      <w:r w:rsidRPr="0083210B">
        <w:rPr>
          <w:rFonts w:ascii="Times New Roman" w:hAnsi="Times New Roman"/>
          <w:b/>
          <w:color w:val="000000"/>
          <w:sz w:val="28"/>
          <w:szCs w:val="28"/>
        </w:rPr>
        <w:t xml:space="preserve"> đánh giá và không xếp loại mức độ hoàn thành nhiệm vụ</w:t>
      </w:r>
    </w:p>
    <w:p w:rsidR="00D64A95" w:rsidRPr="0083210B" w:rsidRDefault="00D64A95" w:rsidP="00D64A95">
      <w:pPr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083"/>
        <w:gridCol w:w="3402"/>
        <w:gridCol w:w="2411"/>
      </w:tblGrid>
      <w:tr w:rsidR="00D64A95" w:rsidRPr="003D6F83" w:rsidTr="003D6F83">
        <w:trPr>
          <w:tblHeader/>
        </w:trPr>
        <w:tc>
          <w:tcPr>
            <w:tcW w:w="853" w:type="dxa"/>
            <w:shd w:val="clear" w:color="auto" w:fill="auto"/>
            <w:vAlign w:val="center"/>
          </w:tcPr>
          <w:p w:rsidR="00D64A95" w:rsidRPr="003D6F83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6F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64A95" w:rsidRPr="003D6F83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6F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 và tên công chức,</w:t>
            </w:r>
          </w:p>
          <w:p w:rsidR="00D64A95" w:rsidRPr="003D6F83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6F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 chức</w:t>
            </w:r>
          </w:p>
        </w:tc>
        <w:tc>
          <w:tcPr>
            <w:tcW w:w="3402" w:type="dxa"/>
            <w:vAlign w:val="center"/>
          </w:tcPr>
          <w:p w:rsidR="00D64A95" w:rsidRPr="003D6F83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6F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Ưu điểm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64A95" w:rsidRPr="003D6F83" w:rsidRDefault="00D64A95" w:rsidP="0038133E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6F8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Về thực hiện chức trách, nhiệm vụ được giao</w:t>
            </w: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64A95" w:rsidRPr="0083210B" w:rsidRDefault="00AB79F7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Nguyyễn Anh Tuấn - C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huyên viên Quầy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Sở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Kế hoạch và Đầu tư</w:t>
            </w:r>
          </w:p>
        </w:tc>
        <w:tc>
          <w:tcPr>
            <w:tcW w:w="3402" w:type="dxa"/>
            <w:vAlign w:val="center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Chấp hành tốt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quy chế, quy định và sự phân công của đơn vị công tác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, có trách</w:t>
            </w:r>
            <w:r w:rsidR="002F44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nhiệm với công việc được giao.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Thực hiện tốt văn hóa ứng xử, giao tiếp nơi công sở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hướng dẫn đầy đủ cho cá nhân, tổ chức, đặc biệt là Nhân dân khi liên hệ giải quyết công việc do mình phụ trách</w:t>
            </w:r>
            <w:r w:rsidR="00AB79F7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64A95" w:rsidRPr="0083210B" w:rsidRDefault="00D64A95" w:rsidP="002F44C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Làm đúng chức trách, nhiệm vụ được giao. Thực hiện tốt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nhiệm vụ được giao liên quan đến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toàn bộ việc hướng dẫn, tư vấn, tiếp nhận giải quyết</w:t>
            </w:r>
            <w:r w:rsidR="002F44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các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TTHC thuộc Sở Kế hoạch và Đầu tư</w:t>
            </w:r>
            <w:r w:rsidR="002F44C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D64A95" w:rsidRPr="0083210B" w:rsidTr="003D6F83">
        <w:tc>
          <w:tcPr>
            <w:tcW w:w="853" w:type="dxa"/>
            <w:shd w:val="clear" w:color="auto" w:fill="auto"/>
            <w:vAlign w:val="center"/>
          </w:tcPr>
          <w:p w:rsidR="00D64A95" w:rsidRPr="0083210B" w:rsidRDefault="00D64A95" w:rsidP="003813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D64A95" w:rsidRPr="0083210B" w:rsidRDefault="00AB79F7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Trần Văn Chí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Chuyên viên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Ban quản lý Khu kinh tế tỉnh</w:t>
            </w:r>
          </w:p>
        </w:tc>
        <w:tc>
          <w:tcPr>
            <w:tcW w:w="3402" w:type="dxa"/>
            <w:vAlign w:val="center"/>
          </w:tcPr>
          <w:p w:rsidR="00D64A95" w:rsidRPr="0083210B" w:rsidRDefault="00D64A95" w:rsidP="0038133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Chấp hành tốt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quy chế, quy định và sự phân công của đơn vị công tác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, có trách</w:t>
            </w:r>
            <w:r w:rsidR="002F44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nhiệm với công việc được giao.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Thực hiện tốt văn hóa ứng xử, giao tiếp nơi công sở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hướng dẫn đầy đủ cho cá nhân, tổ chức, đặc biệt là Nhân dân khi liên hệ giải quyết công việc do mình phụ trách.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D64A95" w:rsidRPr="0083210B" w:rsidRDefault="002F44C6" w:rsidP="002F44C6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r w:rsidR="003D6F8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đúng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chức trách, nhiệm vụ được giao.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Thực hiện tốt</w:t>
            </w:r>
            <w:r w:rsidR="00D64A95"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A95"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nhiệm vụ được giao liên quan đến</w:t>
            </w:r>
            <w:r w:rsidR="00D64A95"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toàn bộ việc hướng dẫn, tư vấn, tiếp nhận giải quyết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các</w:t>
            </w:r>
            <w:r w:rsidR="00D64A95"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TTHC </w:t>
            </w:r>
            <w:r w:rsidR="00AB79F7">
              <w:rPr>
                <w:rFonts w:ascii="Times New Roman" w:hAnsi="Times New Roman"/>
                <w:color w:val="000000"/>
                <w:sz w:val="26"/>
                <w:szCs w:val="26"/>
              </w:rPr>
              <w:t>thuộc Ban Quản lý Khu kinh tế tỉnh.</w:t>
            </w:r>
          </w:p>
        </w:tc>
      </w:tr>
      <w:tr w:rsidR="003D6F83" w:rsidRPr="0083210B" w:rsidTr="003D6F83">
        <w:tc>
          <w:tcPr>
            <w:tcW w:w="853" w:type="dxa"/>
            <w:shd w:val="clear" w:color="auto" w:fill="auto"/>
            <w:vAlign w:val="center"/>
          </w:tcPr>
          <w:p w:rsidR="003D6F83" w:rsidRPr="0083210B" w:rsidRDefault="003D6F83" w:rsidP="00AB79F7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3D6F83" w:rsidRPr="0083210B" w:rsidRDefault="003D6F83" w:rsidP="00AB79F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Phùng Văn Thọ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Chuyên viên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Quầy Ban quản lý Khu kinh tế tỉnh</w:t>
            </w:r>
          </w:p>
        </w:tc>
        <w:tc>
          <w:tcPr>
            <w:tcW w:w="3402" w:type="dxa"/>
            <w:vAlign w:val="center"/>
          </w:tcPr>
          <w:p w:rsidR="003D6F83" w:rsidRPr="0083210B" w:rsidRDefault="003D6F83" w:rsidP="00AB79F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Chấp hành tốt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quy chế, quy định và sự phân công của đơn vị công tác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, có trách nhiệm với công việc được giao. Thực hiện tốt văn hóa ứng xử, giao tiếp nơi công sở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hướng dẫn đầy đủ cho cá nhân, tổ chức, đặc biệt là Nhân dân khi liên hệ giải quyết công việc do mình phụ trách.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D6F83" w:rsidRPr="0083210B" w:rsidRDefault="003D6F83" w:rsidP="002F44C6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Làm đúng chức trách, nhiệm vụ được giao. Thực hiện tốt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nhiệm vụ được giao liên quan đến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toàn bộ việc hướng dẫn, tư vấn, tiếp nhận giải quyết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các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TTHC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thuộc Ban Quản lý Khu kinh tế t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ỉnh.</w:t>
            </w:r>
          </w:p>
        </w:tc>
      </w:tr>
      <w:tr w:rsidR="003D6F83" w:rsidRPr="0083210B" w:rsidTr="003D6F83">
        <w:tc>
          <w:tcPr>
            <w:tcW w:w="853" w:type="dxa"/>
            <w:shd w:val="clear" w:color="auto" w:fill="auto"/>
            <w:vAlign w:val="center"/>
          </w:tcPr>
          <w:p w:rsidR="003D6F83" w:rsidRDefault="003D6F83" w:rsidP="00EB11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3D6F83" w:rsidRPr="0083210B" w:rsidRDefault="003D6F83" w:rsidP="00EB11C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Dương Thị Bích Ngọc - Nhân viên Bưu điện thí điểm tiếp nhận TTHC Quầy Sở Giao thông Vận tải.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D6F83" w:rsidRPr="0083210B" w:rsidRDefault="003D6F83" w:rsidP="00EB11CB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Chấp hành tốt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quy chế, quy định và sự phân công của đơn vị công tác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, có trách nhiệm với công việc được giao. Thực hiện tốt văn hóa ứng xử, giao tiếp nơi công sở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hướng dẫn đầy đủ cho cá nhân, tổ chức, đặc biệt là Nhân dân khi liên hệ giải quyết công việc do mình phụ trách.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D6F83" w:rsidRPr="0083210B" w:rsidRDefault="003D6F83" w:rsidP="00EB11CB">
            <w:pPr>
              <w:spacing w:before="1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>Làm đúng chức trách, nhiệm vụ được giao. Thực hiện tốt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10B">
              <w:rPr>
                <w:rStyle w:val="Strong"/>
                <w:rFonts w:ascii="Times New Roman" w:hAnsi="Times New Roman"/>
                <w:b w:val="0"/>
                <w:color w:val="000000"/>
                <w:sz w:val="26"/>
                <w:szCs w:val="26"/>
              </w:rPr>
              <w:t>nhiệm vụ được giao liên quan đến</w:t>
            </w:r>
            <w:r w:rsidRPr="0083210B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toàn bộ việc hướng dẫn, tư vấn, tiếp nhận giải quyết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các </w:t>
            </w:r>
            <w:r w:rsidRPr="008321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TTHC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thuộc Sở Giao thông Vận tải.</w:t>
            </w:r>
          </w:p>
        </w:tc>
      </w:tr>
    </w:tbl>
    <w:p w:rsidR="00D64A95" w:rsidRPr="0083210B" w:rsidRDefault="00D64A95" w:rsidP="00D64A95">
      <w:pPr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64A95" w:rsidRPr="0083210B" w:rsidRDefault="00D64A95" w:rsidP="00D64A95">
      <w:pPr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D64A95" w:rsidRPr="0083210B" w:rsidRDefault="00D64A95" w:rsidP="00D64A95">
      <w:pPr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584475" w:rsidRDefault="00D64A95" w:rsidP="003D6F83">
      <w:pPr>
        <w:ind w:left="567"/>
        <w:jc w:val="both"/>
      </w:pPr>
      <w:r w:rsidRPr="0083210B">
        <w:rPr>
          <w:rFonts w:ascii="Times New Roman" w:hAnsi="Times New Roman"/>
          <w:color w:val="000000"/>
          <w:sz w:val="22"/>
          <w:szCs w:val="22"/>
        </w:rPr>
        <w:lastRenderedPageBreak/>
        <w:t xml:space="preserve">                           </w:t>
      </w:r>
      <w:r w:rsidRPr="0083210B">
        <w:rPr>
          <w:rFonts w:ascii="Times New Roman" w:hAnsi="Times New Roman"/>
          <w:i/>
          <w:color w:val="000000"/>
          <w:sz w:val="14"/>
          <w:szCs w:val="14"/>
        </w:rPr>
        <w:tab/>
      </w:r>
      <w:r w:rsidRPr="0083210B">
        <w:rPr>
          <w:rFonts w:ascii="Times New Roman" w:hAnsi="Times New Roman"/>
          <w:i/>
          <w:color w:val="000000"/>
          <w:sz w:val="14"/>
          <w:szCs w:val="14"/>
        </w:rPr>
        <w:tab/>
      </w:r>
    </w:p>
    <w:sectPr w:rsidR="00584475" w:rsidSect="003D6F83">
      <w:headerReference w:type="default" r:id="rId6"/>
      <w:footerReference w:type="even" r:id="rId7"/>
      <w:footerReference w:type="default" r:id="rId8"/>
      <w:pgSz w:w="11907" w:h="16840" w:code="9"/>
      <w:pgMar w:top="1134" w:right="851" w:bottom="720" w:left="1701" w:header="720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78" w:rsidRDefault="00626778">
      <w:r>
        <w:separator/>
      </w:r>
    </w:p>
  </w:endnote>
  <w:endnote w:type="continuationSeparator" w:id="0">
    <w:p w:rsidR="00626778" w:rsidRDefault="006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9D" w:rsidRDefault="00AB79F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end"/>
    </w:r>
  </w:p>
  <w:p w:rsidR="001B749D" w:rsidRDefault="00626778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F88" w:rsidRDefault="00626778">
    <w:pPr>
      <w:pStyle w:val="Footer"/>
      <w:jc w:val="right"/>
    </w:pPr>
  </w:p>
  <w:p w:rsidR="001B749D" w:rsidRDefault="006267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78" w:rsidRDefault="00626778">
      <w:r>
        <w:separator/>
      </w:r>
    </w:p>
  </w:footnote>
  <w:footnote w:type="continuationSeparator" w:id="0">
    <w:p w:rsidR="00626778" w:rsidRDefault="0062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93" w:rsidRDefault="00AB79F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F83">
      <w:rPr>
        <w:noProof/>
      </w:rPr>
      <w:t>4</w:t>
    </w:r>
    <w:r>
      <w:fldChar w:fldCharType="end"/>
    </w:r>
  </w:p>
  <w:p w:rsidR="001B749D" w:rsidRDefault="00626778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95"/>
    <w:rsid w:val="00050BF5"/>
    <w:rsid w:val="00113FC9"/>
    <w:rsid w:val="00164AAB"/>
    <w:rsid w:val="00187134"/>
    <w:rsid w:val="001E2D38"/>
    <w:rsid w:val="002304DC"/>
    <w:rsid w:val="002C7B39"/>
    <w:rsid w:val="002F44C6"/>
    <w:rsid w:val="003D6F83"/>
    <w:rsid w:val="003F33C7"/>
    <w:rsid w:val="00483007"/>
    <w:rsid w:val="004C62F9"/>
    <w:rsid w:val="00626778"/>
    <w:rsid w:val="00842EC6"/>
    <w:rsid w:val="00847BD9"/>
    <w:rsid w:val="00916891"/>
    <w:rsid w:val="00AB79F7"/>
    <w:rsid w:val="00B365CB"/>
    <w:rsid w:val="00B43466"/>
    <w:rsid w:val="00C52983"/>
    <w:rsid w:val="00CC5297"/>
    <w:rsid w:val="00D64A95"/>
    <w:rsid w:val="00DD3BC5"/>
    <w:rsid w:val="00DF7947"/>
    <w:rsid w:val="00EB11CB"/>
    <w:rsid w:val="00ED3E28"/>
    <w:rsid w:val="00F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A69316E"/>
  <w15:chartTrackingRefBased/>
  <w15:docId w15:val="{8263A529-F64E-436F-AE90-F8859CF8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4A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A95"/>
    <w:rPr>
      <w:rFonts w:ascii="VNI-Times" w:eastAsia="Times New Roman" w:hAnsi="VNI-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64A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A95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D64A95"/>
  </w:style>
  <w:style w:type="character" w:styleId="Strong">
    <w:name w:val="Strong"/>
    <w:qFormat/>
    <w:rsid w:val="00D64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2022-11-14T06:59:00Z</dcterms:created>
  <dcterms:modified xsi:type="dcterms:W3CDTF">2022-11-15T11:16:00Z</dcterms:modified>
</cp:coreProperties>
</file>